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6B42">
        <w:rPr>
          <w:rFonts w:ascii="MS Shell Dlg 2" w:hAnsi="MS Shell Dlg 2" w:cs="MS Shell Dlg 2"/>
          <w:noProof/>
          <w:sz w:val="40"/>
          <w:szCs w:val="40"/>
          <w:u w:val="single"/>
        </w:rPr>
        <w:t>Ouvrabilité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B81445" w:rsidRPr="00B81445" w:rsidRDefault="00B81445" w:rsidP="00B81445">
      <w:r w:rsidRPr="00B81445">
        <w:t>L’ouvrabilité d’un béton frais est aussi définit par sa consistance. C’est ce dernier terme qu’utilise la norme EN206.1.</w:t>
      </w:r>
    </w:p>
    <w:p w:rsidR="00B81445" w:rsidRPr="00B81445" w:rsidRDefault="00B81445" w:rsidP="00B81445">
      <w:r w:rsidRPr="00B81445">
        <w:t>La consistance d’un béton traduit son aptitude à être transporté, à être mis en place et à remplir les coffrages en conservant toujours son homogénéité.</w:t>
      </w:r>
    </w:p>
    <w:p w:rsidR="00B81445" w:rsidRPr="00B81445" w:rsidRDefault="00B81445" w:rsidP="00B81445">
      <w:r w:rsidRPr="00B81445">
        <w:t>La norme EN206.1 définit 5 classes d’affaissement. L’essai d’affaissement correspond à l’essai au cône d’</w:t>
      </w:r>
      <w:proofErr w:type="spellStart"/>
      <w:r w:rsidRPr="00B81445">
        <w:t>Abrams</w:t>
      </w:r>
      <w:proofErr w:type="spellEnd"/>
      <w:r w:rsidRPr="00B81445">
        <w:t xml:space="preserve"> (ou </w:t>
      </w:r>
      <w:proofErr w:type="spellStart"/>
      <w:r w:rsidRPr="00B81445">
        <w:t>Slump</w:t>
      </w:r>
      <w:proofErr w:type="spellEnd"/>
      <w:r w:rsidRPr="00B81445">
        <w:t xml:space="preserve"> Test)</w:t>
      </w:r>
    </w:p>
    <w:p w:rsidR="00B81445" w:rsidRPr="00B81445" w:rsidRDefault="00B81445" w:rsidP="00B81445">
      <w:pPr>
        <w:rPr>
          <w:i/>
        </w:rPr>
      </w:pPr>
      <w:r w:rsidRPr="00B81445">
        <w:rPr>
          <w:i/>
        </w:rPr>
        <w:t>Tableau 1 : Classe de consistance en fonction de l’affaissement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81445" w:rsidTr="008D3FE8">
        <w:tc>
          <w:tcPr>
            <w:tcW w:w="2265" w:type="dxa"/>
            <w:shd w:val="clear" w:color="auto" w:fill="FFFF99"/>
            <w:vAlign w:val="center"/>
          </w:tcPr>
          <w:p w:rsidR="00B81445" w:rsidRPr="00B81445" w:rsidRDefault="00B81445" w:rsidP="00B81445">
            <w:pPr>
              <w:jc w:val="center"/>
              <w:rPr>
                <w:b/>
              </w:rPr>
            </w:pPr>
            <w:r w:rsidRPr="00B81445">
              <w:rPr>
                <w:b/>
              </w:rPr>
              <w:t>Classe de consistance suivant Dreux</w:t>
            </w:r>
          </w:p>
        </w:tc>
        <w:tc>
          <w:tcPr>
            <w:tcW w:w="2265" w:type="dxa"/>
            <w:shd w:val="clear" w:color="auto" w:fill="FFFF99"/>
            <w:vAlign w:val="center"/>
          </w:tcPr>
          <w:p w:rsidR="00B81445" w:rsidRPr="00B81445" w:rsidRDefault="00B81445" w:rsidP="00B81445">
            <w:pPr>
              <w:jc w:val="center"/>
              <w:rPr>
                <w:b/>
              </w:rPr>
            </w:pPr>
            <w:r w:rsidRPr="00B81445">
              <w:rPr>
                <w:b/>
              </w:rPr>
              <w:t>Classe de consistance suivant EN 206.1</w:t>
            </w:r>
          </w:p>
        </w:tc>
        <w:tc>
          <w:tcPr>
            <w:tcW w:w="2266" w:type="dxa"/>
            <w:shd w:val="clear" w:color="auto" w:fill="FFFF99"/>
            <w:vAlign w:val="center"/>
          </w:tcPr>
          <w:p w:rsidR="00B81445" w:rsidRPr="00B81445" w:rsidRDefault="00B81445" w:rsidP="00B81445">
            <w:pPr>
              <w:jc w:val="center"/>
              <w:rPr>
                <w:b/>
              </w:rPr>
            </w:pPr>
            <w:r w:rsidRPr="00B81445">
              <w:rPr>
                <w:b/>
              </w:rPr>
              <w:t>Affaissement (cm)</w:t>
            </w:r>
          </w:p>
        </w:tc>
        <w:tc>
          <w:tcPr>
            <w:tcW w:w="2266" w:type="dxa"/>
            <w:shd w:val="clear" w:color="auto" w:fill="FFFF99"/>
            <w:vAlign w:val="center"/>
          </w:tcPr>
          <w:p w:rsidR="00B81445" w:rsidRPr="00B81445" w:rsidRDefault="00B81445" w:rsidP="00B81445">
            <w:pPr>
              <w:jc w:val="center"/>
              <w:rPr>
                <w:b/>
              </w:rPr>
            </w:pPr>
            <w:r w:rsidRPr="00B81445">
              <w:rPr>
                <w:b/>
              </w:rPr>
              <w:t>Tolérance (cm)</w:t>
            </w:r>
          </w:p>
        </w:tc>
      </w:tr>
      <w:tr w:rsidR="00B81445" w:rsidTr="00B81445">
        <w:tc>
          <w:tcPr>
            <w:tcW w:w="2265" w:type="dxa"/>
            <w:vAlign w:val="center"/>
          </w:tcPr>
          <w:p w:rsidR="00B81445" w:rsidRPr="004433CB" w:rsidRDefault="00B81445" w:rsidP="00B81445">
            <w:pPr>
              <w:jc w:val="center"/>
            </w:pPr>
            <w:r w:rsidRPr="004433CB">
              <w:t>Ferme</w:t>
            </w:r>
          </w:p>
        </w:tc>
        <w:tc>
          <w:tcPr>
            <w:tcW w:w="2265" w:type="dxa"/>
            <w:vAlign w:val="center"/>
          </w:tcPr>
          <w:p w:rsidR="00B81445" w:rsidRPr="004433CB" w:rsidRDefault="00B81445" w:rsidP="00B81445">
            <w:pPr>
              <w:jc w:val="center"/>
            </w:pPr>
            <w:r w:rsidRPr="004433CB">
              <w:t>S1</w:t>
            </w:r>
          </w:p>
        </w:tc>
        <w:tc>
          <w:tcPr>
            <w:tcW w:w="2266" w:type="dxa"/>
            <w:vAlign w:val="center"/>
          </w:tcPr>
          <w:p w:rsidR="00B81445" w:rsidRPr="004433CB" w:rsidRDefault="00B81445" w:rsidP="00B81445">
            <w:pPr>
              <w:jc w:val="center"/>
            </w:pPr>
            <w:r w:rsidRPr="004433CB">
              <w:t>De 1 à 4</w:t>
            </w:r>
          </w:p>
        </w:tc>
        <w:tc>
          <w:tcPr>
            <w:tcW w:w="2266" w:type="dxa"/>
            <w:vAlign w:val="center"/>
          </w:tcPr>
          <w:p w:rsidR="00B81445" w:rsidRDefault="00B81445" w:rsidP="00B81445">
            <w:pPr>
              <w:jc w:val="center"/>
            </w:pPr>
            <w:r w:rsidRPr="004433CB">
              <w:t>+/- 1</w:t>
            </w:r>
          </w:p>
        </w:tc>
      </w:tr>
      <w:tr w:rsidR="00B81445" w:rsidTr="00B81445">
        <w:tc>
          <w:tcPr>
            <w:tcW w:w="2265" w:type="dxa"/>
            <w:vAlign w:val="center"/>
          </w:tcPr>
          <w:p w:rsidR="00B81445" w:rsidRPr="0038203D" w:rsidRDefault="00B81445" w:rsidP="00B81445">
            <w:pPr>
              <w:jc w:val="center"/>
            </w:pPr>
            <w:r w:rsidRPr="0038203D">
              <w:t>Plastique</w:t>
            </w:r>
          </w:p>
        </w:tc>
        <w:tc>
          <w:tcPr>
            <w:tcW w:w="2265" w:type="dxa"/>
            <w:vAlign w:val="center"/>
          </w:tcPr>
          <w:p w:rsidR="00B81445" w:rsidRPr="0038203D" w:rsidRDefault="00B81445" w:rsidP="00B81445">
            <w:pPr>
              <w:jc w:val="center"/>
            </w:pPr>
            <w:r w:rsidRPr="0038203D">
              <w:t>S2</w:t>
            </w:r>
          </w:p>
        </w:tc>
        <w:tc>
          <w:tcPr>
            <w:tcW w:w="2266" w:type="dxa"/>
            <w:vAlign w:val="center"/>
          </w:tcPr>
          <w:p w:rsidR="00B81445" w:rsidRPr="0038203D" w:rsidRDefault="00B81445" w:rsidP="00B81445">
            <w:pPr>
              <w:jc w:val="center"/>
            </w:pPr>
            <w:r w:rsidRPr="0038203D">
              <w:t>De 5 à 9</w:t>
            </w:r>
          </w:p>
        </w:tc>
        <w:tc>
          <w:tcPr>
            <w:tcW w:w="2266" w:type="dxa"/>
            <w:vAlign w:val="center"/>
          </w:tcPr>
          <w:p w:rsidR="00B81445" w:rsidRDefault="00B81445" w:rsidP="00B81445">
            <w:pPr>
              <w:jc w:val="center"/>
            </w:pPr>
            <w:r w:rsidRPr="0038203D">
              <w:t>+/- 2</w:t>
            </w:r>
          </w:p>
        </w:tc>
      </w:tr>
      <w:tr w:rsidR="00B81445" w:rsidTr="00B81445">
        <w:tc>
          <w:tcPr>
            <w:tcW w:w="2265" w:type="dxa"/>
            <w:vAlign w:val="center"/>
          </w:tcPr>
          <w:p w:rsidR="00B81445" w:rsidRPr="006E01E4" w:rsidRDefault="00B81445" w:rsidP="00B81445">
            <w:pPr>
              <w:jc w:val="center"/>
            </w:pPr>
            <w:r w:rsidRPr="006E01E4">
              <w:t>Très plastique</w:t>
            </w:r>
          </w:p>
        </w:tc>
        <w:tc>
          <w:tcPr>
            <w:tcW w:w="2265" w:type="dxa"/>
            <w:vAlign w:val="center"/>
          </w:tcPr>
          <w:p w:rsidR="00B81445" w:rsidRPr="006E01E4" w:rsidRDefault="00B81445" w:rsidP="00B81445">
            <w:pPr>
              <w:jc w:val="center"/>
            </w:pPr>
            <w:r w:rsidRPr="006E01E4">
              <w:t>S3</w:t>
            </w:r>
          </w:p>
        </w:tc>
        <w:tc>
          <w:tcPr>
            <w:tcW w:w="2266" w:type="dxa"/>
            <w:vAlign w:val="center"/>
          </w:tcPr>
          <w:p w:rsidR="00B81445" w:rsidRPr="006E01E4" w:rsidRDefault="00B81445" w:rsidP="00B81445">
            <w:pPr>
              <w:jc w:val="center"/>
            </w:pPr>
            <w:r w:rsidRPr="006E01E4">
              <w:t>De 10 à 15</w:t>
            </w:r>
          </w:p>
        </w:tc>
        <w:tc>
          <w:tcPr>
            <w:tcW w:w="2266" w:type="dxa"/>
            <w:vAlign w:val="center"/>
          </w:tcPr>
          <w:p w:rsidR="00B81445" w:rsidRDefault="00B81445" w:rsidP="00B81445">
            <w:pPr>
              <w:jc w:val="center"/>
            </w:pPr>
            <w:r w:rsidRPr="006E01E4">
              <w:t>+/- 3</w:t>
            </w:r>
          </w:p>
        </w:tc>
      </w:tr>
      <w:tr w:rsidR="00B81445" w:rsidTr="00B81445">
        <w:tc>
          <w:tcPr>
            <w:tcW w:w="2265" w:type="dxa"/>
            <w:vAlign w:val="center"/>
          </w:tcPr>
          <w:p w:rsidR="00B81445" w:rsidRPr="00317FB5" w:rsidRDefault="00B81445" w:rsidP="00B81445">
            <w:pPr>
              <w:jc w:val="center"/>
            </w:pPr>
            <w:r w:rsidRPr="00317FB5">
              <w:t>Fluide</w:t>
            </w:r>
          </w:p>
        </w:tc>
        <w:tc>
          <w:tcPr>
            <w:tcW w:w="2265" w:type="dxa"/>
            <w:vAlign w:val="center"/>
          </w:tcPr>
          <w:p w:rsidR="00B81445" w:rsidRPr="00317FB5" w:rsidRDefault="00B81445" w:rsidP="00B81445">
            <w:pPr>
              <w:jc w:val="center"/>
            </w:pPr>
            <w:r w:rsidRPr="00317FB5">
              <w:t>S4</w:t>
            </w:r>
          </w:p>
        </w:tc>
        <w:tc>
          <w:tcPr>
            <w:tcW w:w="2266" w:type="dxa"/>
            <w:vAlign w:val="center"/>
          </w:tcPr>
          <w:p w:rsidR="00B81445" w:rsidRPr="00317FB5" w:rsidRDefault="00B81445" w:rsidP="00B81445">
            <w:pPr>
              <w:jc w:val="center"/>
            </w:pPr>
            <w:r w:rsidRPr="00317FB5">
              <w:t>De 16 à 21</w:t>
            </w:r>
          </w:p>
        </w:tc>
        <w:tc>
          <w:tcPr>
            <w:tcW w:w="2266" w:type="dxa"/>
            <w:vAlign w:val="center"/>
          </w:tcPr>
          <w:p w:rsidR="00B81445" w:rsidRDefault="00B81445" w:rsidP="00B81445">
            <w:pPr>
              <w:jc w:val="center"/>
            </w:pPr>
            <w:r w:rsidRPr="00317FB5">
              <w:t>+/- 3</w:t>
            </w:r>
          </w:p>
        </w:tc>
      </w:tr>
      <w:tr w:rsidR="00B81445" w:rsidTr="00B81445">
        <w:tc>
          <w:tcPr>
            <w:tcW w:w="2265" w:type="dxa"/>
            <w:vAlign w:val="center"/>
          </w:tcPr>
          <w:p w:rsidR="00B81445" w:rsidRDefault="00B81445" w:rsidP="00B81445">
            <w:pPr>
              <w:jc w:val="center"/>
            </w:pPr>
          </w:p>
        </w:tc>
        <w:tc>
          <w:tcPr>
            <w:tcW w:w="2265" w:type="dxa"/>
            <w:vAlign w:val="center"/>
          </w:tcPr>
          <w:p w:rsidR="00B81445" w:rsidRPr="00074A0F" w:rsidRDefault="00B81445" w:rsidP="00B81445">
            <w:pPr>
              <w:jc w:val="center"/>
            </w:pPr>
            <w:r w:rsidRPr="00074A0F">
              <w:t>S5</w:t>
            </w:r>
          </w:p>
        </w:tc>
        <w:tc>
          <w:tcPr>
            <w:tcW w:w="2266" w:type="dxa"/>
            <w:vAlign w:val="center"/>
          </w:tcPr>
          <w:p w:rsidR="00B81445" w:rsidRDefault="00B81445" w:rsidP="00B81445">
            <w:pPr>
              <w:jc w:val="center"/>
            </w:pPr>
            <w:r w:rsidRPr="00074A0F">
              <w:t>&gt;= 22</w:t>
            </w:r>
          </w:p>
        </w:tc>
        <w:tc>
          <w:tcPr>
            <w:tcW w:w="2266" w:type="dxa"/>
            <w:vAlign w:val="center"/>
          </w:tcPr>
          <w:p w:rsidR="00B81445" w:rsidRDefault="00B81445" w:rsidP="00B81445">
            <w:pPr>
              <w:jc w:val="center"/>
            </w:pPr>
          </w:p>
        </w:tc>
      </w:tr>
    </w:tbl>
    <w:p w:rsidR="00B81445" w:rsidRPr="00B81445" w:rsidRDefault="00B81445" w:rsidP="00B81445">
      <w:pPr>
        <w:spacing w:before="240"/>
        <w:rPr>
          <w:i/>
        </w:rPr>
      </w:pPr>
      <w:r w:rsidRPr="00B81445">
        <w:rPr>
          <w:i/>
        </w:rPr>
        <w:t>Tableau 2 : Affaissement moyen en fonction du type d’Ouvrage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81445" w:rsidTr="008D3FE8">
        <w:tc>
          <w:tcPr>
            <w:tcW w:w="4531" w:type="dxa"/>
            <w:shd w:val="clear" w:color="auto" w:fill="FFFF99"/>
            <w:vAlign w:val="center"/>
          </w:tcPr>
          <w:p w:rsidR="00B81445" w:rsidRPr="00B81445" w:rsidRDefault="00B81445" w:rsidP="00B81445">
            <w:pPr>
              <w:jc w:val="center"/>
              <w:rPr>
                <w:b/>
              </w:rPr>
            </w:pPr>
            <w:r w:rsidRPr="00B81445">
              <w:rPr>
                <w:b/>
              </w:rPr>
              <w:t>Type d’Ouvrages</w:t>
            </w:r>
          </w:p>
        </w:tc>
        <w:tc>
          <w:tcPr>
            <w:tcW w:w="4531" w:type="dxa"/>
            <w:shd w:val="clear" w:color="auto" w:fill="FFFF99"/>
            <w:vAlign w:val="center"/>
          </w:tcPr>
          <w:p w:rsidR="00B81445" w:rsidRPr="00B81445" w:rsidRDefault="00B81445" w:rsidP="00B81445">
            <w:pPr>
              <w:jc w:val="center"/>
              <w:rPr>
                <w:b/>
              </w:rPr>
            </w:pPr>
            <w:r w:rsidRPr="00B81445">
              <w:rPr>
                <w:b/>
              </w:rPr>
              <w:t>Affaissement (cm)</w:t>
            </w:r>
          </w:p>
        </w:tc>
      </w:tr>
      <w:tr w:rsidR="00B81445" w:rsidTr="00B81445">
        <w:tc>
          <w:tcPr>
            <w:tcW w:w="4531" w:type="dxa"/>
          </w:tcPr>
          <w:p w:rsidR="00B81445" w:rsidRDefault="00B81445" w:rsidP="00356AC9">
            <w:r w:rsidRPr="00B81445">
              <w:t>Bétons filés (séparateurs de voies, etc.)</w:t>
            </w:r>
          </w:p>
          <w:p w:rsidR="00B81445" w:rsidRDefault="00B81445" w:rsidP="00356AC9">
            <w:r w:rsidRPr="00B81445">
              <w:t>Mise en place au tapis</w:t>
            </w:r>
          </w:p>
        </w:tc>
        <w:tc>
          <w:tcPr>
            <w:tcW w:w="4531" w:type="dxa"/>
          </w:tcPr>
          <w:p w:rsidR="00B81445" w:rsidRDefault="00B81445" w:rsidP="00356AC9">
            <w:r>
              <w:t>3</w:t>
            </w:r>
          </w:p>
        </w:tc>
      </w:tr>
      <w:tr w:rsidR="00B81445" w:rsidTr="00B81445">
        <w:tc>
          <w:tcPr>
            <w:tcW w:w="4531" w:type="dxa"/>
          </w:tcPr>
          <w:p w:rsidR="00B81445" w:rsidRPr="00CE043C" w:rsidRDefault="00B81445" w:rsidP="00B81445">
            <w:r w:rsidRPr="00CE043C">
              <w:t>Mise en place à la pompe</w:t>
            </w:r>
          </w:p>
        </w:tc>
        <w:tc>
          <w:tcPr>
            <w:tcW w:w="4531" w:type="dxa"/>
          </w:tcPr>
          <w:p w:rsidR="00B81445" w:rsidRPr="00CE043C" w:rsidRDefault="00B81445" w:rsidP="00B81445">
            <w:r w:rsidRPr="00CE043C">
              <w:t>&gt;7</w:t>
            </w:r>
          </w:p>
        </w:tc>
      </w:tr>
      <w:tr w:rsidR="00B81445" w:rsidTr="00B81445">
        <w:tc>
          <w:tcPr>
            <w:tcW w:w="4531" w:type="dxa"/>
          </w:tcPr>
          <w:p w:rsidR="00B81445" w:rsidRPr="00CE043C" w:rsidRDefault="00B81445" w:rsidP="00B81445">
            <w:r w:rsidRPr="00CE043C">
              <w:t>Poteaux, piles, tabliers, semelles</w:t>
            </w:r>
          </w:p>
        </w:tc>
        <w:tc>
          <w:tcPr>
            <w:tcW w:w="4531" w:type="dxa"/>
          </w:tcPr>
          <w:p w:rsidR="00B81445" w:rsidRPr="00CE043C" w:rsidRDefault="00B81445" w:rsidP="00B81445">
            <w:r w:rsidRPr="00CE043C">
              <w:t>9</w:t>
            </w:r>
          </w:p>
        </w:tc>
      </w:tr>
      <w:tr w:rsidR="00B81445" w:rsidTr="00B81445">
        <w:tc>
          <w:tcPr>
            <w:tcW w:w="4531" w:type="dxa"/>
          </w:tcPr>
          <w:p w:rsidR="00B81445" w:rsidRPr="00CE043C" w:rsidRDefault="00B81445" w:rsidP="00B81445">
            <w:r w:rsidRPr="00CE043C">
              <w:t>Mise en place à la benne (banches, planchers)</w:t>
            </w:r>
          </w:p>
        </w:tc>
        <w:tc>
          <w:tcPr>
            <w:tcW w:w="4531" w:type="dxa"/>
          </w:tcPr>
          <w:p w:rsidR="00B81445" w:rsidRDefault="00B81445" w:rsidP="00B81445">
            <w:r w:rsidRPr="00CE043C">
              <w:t>12</w:t>
            </w:r>
          </w:p>
        </w:tc>
      </w:tr>
      <w:tr w:rsidR="00B81445" w:rsidTr="00B81445">
        <w:tc>
          <w:tcPr>
            <w:tcW w:w="4531" w:type="dxa"/>
          </w:tcPr>
          <w:p w:rsidR="00B81445" w:rsidRDefault="00B81445" w:rsidP="00356AC9">
            <w:r w:rsidRPr="00B81445">
              <w:t>Béton de fondation (non vibré),</w:t>
            </w:r>
          </w:p>
          <w:p w:rsidR="00B81445" w:rsidRDefault="00B81445" w:rsidP="00356AC9">
            <w:r w:rsidRPr="00B81445">
              <w:t>Mise en place à la goulotte</w:t>
            </w:r>
          </w:p>
        </w:tc>
        <w:tc>
          <w:tcPr>
            <w:tcW w:w="4531" w:type="dxa"/>
          </w:tcPr>
          <w:p w:rsidR="00B81445" w:rsidRDefault="00B81445" w:rsidP="00356AC9">
            <w:r>
              <w:t>&gt;14</w:t>
            </w:r>
          </w:p>
        </w:tc>
      </w:tr>
      <w:tr w:rsidR="00B81445" w:rsidTr="00B81445">
        <w:tc>
          <w:tcPr>
            <w:tcW w:w="4531" w:type="dxa"/>
          </w:tcPr>
          <w:p w:rsidR="00B81445" w:rsidRPr="008D20C1" w:rsidRDefault="00B81445" w:rsidP="00B81445">
            <w:r w:rsidRPr="008D20C1">
              <w:t>Pieux, parois moulées</w:t>
            </w:r>
          </w:p>
        </w:tc>
        <w:tc>
          <w:tcPr>
            <w:tcW w:w="4531" w:type="dxa"/>
          </w:tcPr>
          <w:p w:rsidR="00B81445" w:rsidRPr="008D20C1" w:rsidRDefault="00B81445" w:rsidP="00B81445">
            <w:r w:rsidRPr="008D20C1">
              <w:t>&gt;18</w:t>
            </w:r>
          </w:p>
        </w:tc>
      </w:tr>
      <w:tr w:rsidR="00B81445" w:rsidTr="00B81445">
        <w:tc>
          <w:tcPr>
            <w:tcW w:w="4531" w:type="dxa"/>
          </w:tcPr>
          <w:p w:rsidR="00B81445" w:rsidRPr="008D20C1" w:rsidRDefault="00B81445" w:rsidP="00B81445">
            <w:r w:rsidRPr="008D20C1">
              <w:t>Bétons à hautes performances</w:t>
            </w:r>
          </w:p>
        </w:tc>
        <w:tc>
          <w:tcPr>
            <w:tcW w:w="4531" w:type="dxa"/>
          </w:tcPr>
          <w:p w:rsidR="00B81445" w:rsidRDefault="00B81445" w:rsidP="00B81445">
            <w:r w:rsidRPr="008D20C1">
              <w:t>&gt;18</w:t>
            </w:r>
          </w:p>
        </w:tc>
      </w:tr>
    </w:tbl>
    <w:p w:rsidR="00B81445" w:rsidRDefault="00B81445" w:rsidP="00B81445">
      <w:pPr>
        <w:spacing w:before="240"/>
      </w:pPr>
      <w:r>
        <w:t>Suivant l’EN206-1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81445" w:rsidTr="008D3FE8">
        <w:tc>
          <w:tcPr>
            <w:tcW w:w="3020" w:type="dxa"/>
            <w:shd w:val="clear" w:color="auto" w:fill="FFFF99"/>
            <w:vAlign w:val="center"/>
          </w:tcPr>
          <w:p w:rsidR="00B81445" w:rsidRPr="008E2CDF" w:rsidRDefault="00B81445" w:rsidP="00F934AA">
            <w:pPr>
              <w:jc w:val="center"/>
              <w:rPr>
                <w:b/>
              </w:rPr>
            </w:pPr>
            <w:r w:rsidRPr="008E2CDF">
              <w:rPr>
                <w:b/>
              </w:rPr>
              <w:t>Classe suivant EN206-1</w:t>
            </w:r>
          </w:p>
        </w:tc>
        <w:tc>
          <w:tcPr>
            <w:tcW w:w="3020" w:type="dxa"/>
            <w:shd w:val="clear" w:color="auto" w:fill="FFFF99"/>
            <w:vAlign w:val="center"/>
          </w:tcPr>
          <w:p w:rsidR="00B81445" w:rsidRPr="008E2CDF" w:rsidRDefault="00B81445" w:rsidP="00F934AA">
            <w:pPr>
              <w:jc w:val="center"/>
              <w:rPr>
                <w:b/>
              </w:rPr>
            </w:pPr>
            <w:r w:rsidRPr="008E2CDF">
              <w:rPr>
                <w:b/>
              </w:rPr>
              <w:t>Affaissement A (mm)</w:t>
            </w:r>
            <w:r>
              <w:rPr>
                <w:b/>
              </w:rPr>
              <w:t xml:space="preserve"> au cône d’</w:t>
            </w:r>
            <w:proofErr w:type="spellStart"/>
            <w:r>
              <w:rPr>
                <w:b/>
              </w:rPr>
              <w:t>Abrams</w:t>
            </w:r>
            <w:proofErr w:type="spellEnd"/>
          </w:p>
        </w:tc>
        <w:tc>
          <w:tcPr>
            <w:tcW w:w="3020" w:type="dxa"/>
            <w:shd w:val="clear" w:color="auto" w:fill="FFFF99"/>
            <w:vAlign w:val="center"/>
          </w:tcPr>
          <w:p w:rsidR="00B81445" w:rsidRPr="008E2CDF" w:rsidRDefault="00B81445" w:rsidP="00F934AA">
            <w:pPr>
              <w:jc w:val="center"/>
              <w:rPr>
                <w:b/>
              </w:rPr>
            </w:pPr>
            <w:r w:rsidRPr="008E2CDF">
              <w:rPr>
                <w:b/>
              </w:rPr>
              <w:t>Désignation</w:t>
            </w:r>
          </w:p>
        </w:tc>
      </w:tr>
      <w:tr w:rsidR="00B81445" w:rsidTr="00F934AA"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S1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10 à 40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Ferme</w:t>
            </w:r>
          </w:p>
        </w:tc>
      </w:tr>
      <w:tr w:rsidR="00B81445" w:rsidTr="00F934AA"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S2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50 à 90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Plastique</w:t>
            </w:r>
          </w:p>
        </w:tc>
      </w:tr>
      <w:tr w:rsidR="00B81445" w:rsidTr="00F934AA"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S3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100 à 150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Très plastique</w:t>
            </w:r>
          </w:p>
        </w:tc>
      </w:tr>
      <w:tr w:rsidR="00B81445" w:rsidTr="00F934AA"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S4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160 à 210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Fluide</w:t>
            </w:r>
          </w:p>
        </w:tc>
      </w:tr>
      <w:tr w:rsidR="00B81445" w:rsidTr="00F934AA"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S5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≥ 220</w:t>
            </w:r>
          </w:p>
        </w:tc>
        <w:tc>
          <w:tcPr>
            <w:tcW w:w="3020" w:type="dxa"/>
            <w:vAlign w:val="center"/>
          </w:tcPr>
          <w:p w:rsidR="00B81445" w:rsidRDefault="00B81445" w:rsidP="00F934AA">
            <w:pPr>
              <w:jc w:val="center"/>
            </w:pPr>
            <w:r>
              <w:t>Très fluide</w:t>
            </w:r>
          </w:p>
        </w:tc>
      </w:tr>
    </w:tbl>
    <w:p w:rsidR="00B81445" w:rsidRDefault="00B81445" w:rsidP="00B81445">
      <w:pPr>
        <w:spacing w:before="240"/>
      </w:pPr>
      <w:r>
        <w:t>En règle générale :</w:t>
      </w:r>
    </w:p>
    <w:p w:rsidR="00B81445" w:rsidRDefault="00B81445" w:rsidP="00B81445">
      <w:pPr>
        <w:pStyle w:val="Paragraphedeliste"/>
        <w:numPr>
          <w:ilvl w:val="0"/>
          <w:numId w:val="17"/>
        </w:numPr>
        <w:jc w:val="both"/>
      </w:pPr>
      <w:r>
        <w:lastRenderedPageBreak/>
        <w:t xml:space="preserve">S1/S2 pour des grandes </w:t>
      </w:r>
      <w:r w:rsidRPr="002C48A6">
        <w:t xml:space="preserve">masses peu ferraillées (semelles, dallages), </w:t>
      </w:r>
    </w:p>
    <w:p w:rsidR="00B81445" w:rsidRDefault="00B81445" w:rsidP="00B81445">
      <w:pPr>
        <w:pStyle w:val="Paragraphedeliste"/>
        <w:numPr>
          <w:ilvl w:val="0"/>
          <w:numId w:val="17"/>
        </w:numPr>
        <w:jc w:val="both"/>
      </w:pPr>
      <w:r w:rsidRPr="002C48A6">
        <w:t xml:space="preserve">S3/S4 pour des éléments verticaux standards (voiles, poteaux), </w:t>
      </w:r>
    </w:p>
    <w:p w:rsidR="00B81445" w:rsidRDefault="00B81445" w:rsidP="00B81445">
      <w:pPr>
        <w:pStyle w:val="Paragraphedeliste"/>
        <w:numPr>
          <w:ilvl w:val="0"/>
          <w:numId w:val="17"/>
        </w:numPr>
        <w:jc w:val="both"/>
      </w:pPr>
      <w:r w:rsidRPr="002C48A6">
        <w:t xml:space="preserve">S4/S5 pour des éléments très fins </w:t>
      </w:r>
      <w:r>
        <w:t>ou inaccessibles à la vibration : pieux de fondations par exemple</w:t>
      </w:r>
    </w:p>
    <w:p w:rsidR="00B81445" w:rsidRDefault="00B81445" w:rsidP="00B81445">
      <w:r>
        <w:t>Autre tableau figurant dans la littérature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B81445" w:rsidTr="008D3FE8">
        <w:tc>
          <w:tcPr>
            <w:tcW w:w="1812" w:type="dxa"/>
            <w:shd w:val="clear" w:color="auto" w:fill="FFFF99"/>
            <w:vAlign w:val="center"/>
          </w:tcPr>
          <w:p w:rsidR="00B81445" w:rsidRPr="008E2CDF" w:rsidRDefault="00B81445" w:rsidP="00F934AA">
            <w:pPr>
              <w:jc w:val="center"/>
              <w:rPr>
                <w:b/>
              </w:rPr>
            </w:pPr>
            <w:r w:rsidRPr="008E2CDF">
              <w:rPr>
                <w:b/>
              </w:rPr>
              <w:t>Affaissement  (cm)</w:t>
            </w:r>
          </w:p>
        </w:tc>
        <w:tc>
          <w:tcPr>
            <w:tcW w:w="1812" w:type="dxa"/>
            <w:shd w:val="clear" w:color="auto" w:fill="FFFF99"/>
            <w:vAlign w:val="center"/>
          </w:tcPr>
          <w:p w:rsidR="00B81445" w:rsidRPr="008E2CDF" w:rsidRDefault="00B81445" w:rsidP="00F934AA">
            <w:pPr>
              <w:jc w:val="center"/>
              <w:rPr>
                <w:b/>
              </w:rPr>
            </w:pPr>
            <w:r w:rsidRPr="008E2CDF">
              <w:rPr>
                <w:b/>
              </w:rPr>
              <w:t>Plasticité</w:t>
            </w:r>
          </w:p>
        </w:tc>
        <w:tc>
          <w:tcPr>
            <w:tcW w:w="1812" w:type="dxa"/>
            <w:shd w:val="clear" w:color="auto" w:fill="FFFF99"/>
            <w:vAlign w:val="center"/>
          </w:tcPr>
          <w:p w:rsidR="00B81445" w:rsidRPr="008E2CDF" w:rsidRDefault="00B81445" w:rsidP="00F934AA">
            <w:pPr>
              <w:jc w:val="center"/>
              <w:rPr>
                <w:b/>
              </w:rPr>
            </w:pPr>
            <w:r w:rsidRPr="008E2CDF">
              <w:rPr>
                <w:b/>
              </w:rPr>
              <w:t>Désignation</w:t>
            </w:r>
          </w:p>
        </w:tc>
        <w:tc>
          <w:tcPr>
            <w:tcW w:w="1812" w:type="dxa"/>
            <w:shd w:val="clear" w:color="auto" w:fill="FFFF99"/>
            <w:vAlign w:val="center"/>
          </w:tcPr>
          <w:p w:rsidR="00B81445" w:rsidRPr="008E2CDF" w:rsidRDefault="00B81445" w:rsidP="00F934AA">
            <w:pPr>
              <w:jc w:val="center"/>
              <w:rPr>
                <w:b/>
              </w:rPr>
            </w:pPr>
            <w:r w:rsidRPr="008E2CDF">
              <w:rPr>
                <w:b/>
              </w:rPr>
              <w:t>Vibration conseillée</w:t>
            </w:r>
          </w:p>
        </w:tc>
        <w:tc>
          <w:tcPr>
            <w:tcW w:w="1812" w:type="dxa"/>
            <w:shd w:val="clear" w:color="auto" w:fill="FFFF99"/>
            <w:vAlign w:val="center"/>
          </w:tcPr>
          <w:p w:rsidR="00B81445" w:rsidRPr="008E2CDF" w:rsidRDefault="00B81445" w:rsidP="00F934AA">
            <w:pPr>
              <w:jc w:val="center"/>
              <w:rPr>
                <w:b/>
              </w:rPr>
            </w:pPr>
            <w:r w:rsidRPr="008E2CDF">
              <w:rPr>
                <w:b/>
              </w:rPr>
              <w:t>Usages fréquents</w:t>
            </w:r>
          </w:p>
        </w:tc>
      </w:tr>
      <w:tr w:rsidR="00B81445" w:rsidTr="00F934AA"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0 à 4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Ferme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F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Puissante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Bétons extrudés</w:t>
            </w:r>
          </w:p>
          <w:p w:rsidR="00B81445" w:rsidRDefault="00B81445" w:rsidP="00F934AA">
            <w:pPr>
              <w:jc w:val="center"/>
            </w:pPr>
            <w:r>
              <w:t>Bétons de VRD</w:t>
            </w:r>
          </w:p>
        </w:tc>
      </w:tr>
      <w:tr w:rsidR="00B81445" w:rsidTr="00F934AA"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5 à 9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Plastique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P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Normale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Génie Civil</w:t>
            </w:r>
          </w:p>
          <w:p w:rsidR="00B81445" w:rsidRDefault="00B81445" w:rsidP="00F934AA">
            <w:pPr>
              <w:jc w:val="center"/>
            </w:pPr>
            <w:r>
              <w:t>Ouvrages d’Art</w:t>
            </w:r>
          </w:p>
          <w:p w:rsidR="00B81445" w:rsidRDefault="00B81445" w:rsidP="00F934AA">
            <w:pPr>
              <w:jc w:val="center"/>
            </w:pPr>
            <w:r>
              <w:t>Bétons de masse</w:t>
            </w:r>
          </w:p>
        </w:tc>
      </w:tr>
      <w:tr w:rsidR="00B81445" w:rsidTr="00F934AA"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10 à 15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Très plastique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TP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Faible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Ouvrages courants</w:t>
            </w:r>
          </w:p>
        </w:tc>
      </w:tr>
      <w:tr w:rsidR="00B81445" w:rsidTr="00F934AA"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&gt;15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Fluide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proofErr w:type="spellStart"/>
            <w:r>
              <w:t>Fl</w:t>
            </w:r>
            <w:proofErr w:type="spellEnd"/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Léger</w:t>
            </w:r>
          </w:p>
          <w:p w:rsidR="00B81445" w:rsidRDefault="00B81445" w:rsidP="00F934AA">
            <w:pPr>
              <w:jc w:val="center"/>
            </w:pPr>
            <w:r>
              <w:t>Piquage</w:t>
            </w:r>
          </w:p>
        </w:tc>
        <w:tc>
          <w:tcPr>
            <w:tcW w:w="1812" w:type="dxa"/>
            <w:vAlign w:val="center"/>
          </w:tcPr>
          <w:p w:rsidR="00B81445" w:rsidRDefault="00B81445" w:rsidP="00F934AA">
            <w:pPr>
              <w:jc w:val="center"/>
            </w:pPr>
            <w:r>
              <w:t>Fondations profondes</w:t>
            </w:r>
          </w:p>
        </w:tc>
      </w:tr>
    </w:tbl>
    <w:p w:rsidR="008D3FE8" w:rsidRDefault="008D3FE8" w:rsidP="008D3FE8">
      <w:pPr>
        <w:spacing w:before="240"/>
      </w:pPr>
      <w:r>
        <w:rPr>
          <w:u w:val="single"/>
        </w:rPr>
        <w:t xml:space="preserve">Tableau 8-III tiré de </w:t>
      </w:r>
      <w:hyperlink w:anchor="Biblio_Baron_Ollivier" w:history="1">
        <w:r w:rsidRPr="00B11C20">
          <w:rPr>
            <w:rStyle w:val="Lienhypertexte"/>
          </w:rPr>
          <w:t>[3]</w:t>
        </w:r>
      </w:hyperlink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8D3FE8" w:rsidTr="008D3FE8">
        <w:tc>
          <w:tcPr>
            <w:tcW w:w="4530" w:type="dxa"/>
            <w:shd w:val="clear" w:color="auto" w:fill="FFFF99"/>
          </w:tcPr>
          <w:p w:rsidR="008D3FE8" w:rsidRPr="008D3FE8" w:rsidRDefault="008D3FE8" w:rsidP="00C84BD9">
            <w:pPr>
              <w:spacing w:before="240"/>
              <w:jc w:val="center"/>
              <w:rPr>
                <w:b/>
              </w:rPr>
            </w:pPr>
            <w:r w:rsidRPr="008D3FE8">
              <w:rPr>
                <w:b/>
              </w:rPr>
              <w:t>Type d’ouvrage</w:t>
            </w:r>
          </w:p>
        </w:tc>
        <w:tc>
          <w:tcPr>
            <w:tcW w:w="4530" w:type="dxa"/>
            <w:shd w:val="clear" w:color="auto" w:fill="FFFF99"/>
          </w:tcPr>
          <w:p w:rsidR="008D3FE8" w:rsidRPr="008D3FE8" w:rsidRDefault="008D3FE8" w:rsidP="00C84BD9">
            <w:pPr>
              <w:spacing w:before="240"/>
              <w:jc w:val="center"/>
              <w:rPr>
                <w:b/>
              </w:rPr>
            </w:pPr>
            <w:r w:rsidRPr="008D3FE8">
              <w:rPr>
                <w:b/>
              </w:rPr>
              <w:t xml:space="preserve">Affaissement au cône </w:t>
            </w:r>
          </w:p>
          <w:p w:rsidR="008D3FE8" w:rsidRPr="008D3FE8" w:rsidRDefault="008D3FE8" w:rsidP="00C84BD9">
            <w:pPr>
              <w:spacing w:before="240"/>
              <w:jc w:val="center"/>
              <w:rPr>
                <w:b/>
              </w:rPr>
            </w:pPr>
            <w:r w:rsidRPr="008D3FE8">
              <w:rPr>
                <w:b/>
              </w:rPr>
              <w:t>(cm)</w:t>
            </w:r>
          </w:p>
        </w:tc>
      </w:tr>
      <w:tr w:rsidR="008D3FE8" w:rsidRPr="00163A59" w:rsidTr="00C84BD9">
        <w:tc>
          <w:tcPr>
            <w:tcW w:w="4530" w:type="dxa"/>
          </w:tcPr>
          <w:p w:rsidR="008D3FE8" w:rsidRPr="00163A59" w:rsidRDefault="008D3FE8" w:rsidP="00C84BD9">
            <w:pPr>
              <w:spacing w:before="240"/>
            </w:pPr>
            <w:r>
              <w:t>Bétons filés (séparateurs de voies, etc.), mise en place au tapis</w:t>
            </w:r>
          </w:p>
        </w:tc>
        <w:tc>
          <w:tcPr>
            <w:tcW w:w="4530" w:type="dxa"/>
            <w:vAlign w:val="center"/>
          </w:tcPr>
          <w:p w:rsidR="008D3FE8" w:rsidRPr="00163A59" w:rsidRDefault="008D3FE8" w:rsidP="00C84BD9">
            <w:pPr>
              <w:spacing w:before="240"/>
              <w:jc w:val="center"/>
            </w:pPr>
            <w:r>
              <w:t>3</w:t>
            </w:r>
          </w:p>
        </w:tc>
      </w:tr>
      <w:tr w:rsidR="008D3FE8" w:rsidRPr="00163A59" w:rsidTr="00C84BD9">
        <w:tc>
          <w:tcPr>
            <w:tcW w:w="4530" w:type="dxa"/>
          </w:tcPr>
          <w:p w:rsidR="008D3FE8" w:rsidRPr="00163A59" w:rsidRDefault="008D3FE8" w:rsidP="00C84BD9">
            <w:pPr>
              <w:spacing w:before="240"/>
            </w:pPr>
            <w:r>
              <w:t>Mise en place à la pompe</w:t>
            </w:r>
          </w:p>
        </w:tc>
        <w:tc>
          <w:tcPr>
            <w:tcW w:w="4530" w:type="dxa"/>
            <w:vAlign w:val="center"/>
          </w:tcPr>
          <w:p w:rsidR="008D3FE8" w:rsidRPr="00163A59" w:rsidRDefault="008D3FE8" w:rsidP="00C84BD9">
            <w:pPr>
              <w:spacing w:before="240"/>
              <w:jc w:val="center"/>
            </w:pPr>
            <w:r>
              <w:t>&gt;7</w:t>
            </w:r>
          </w:p>
        </w:tc>
      </w:tr>
      <w:tr w:rsidR="008D3FE8" w:rsidRPr="00163A59" w:rsidTr="00C84BD9">
        <w:tc>
          <w:tcPr>
            <w:tcW w:w="4530" w:type="dxa"/>
          </w:tcPr>
          <w:p w:rsidR="008D3FE8" w:rsidRPr="00163A59" w:rsidRDefault="008D3FE8" w:rsidP="00C84BD9">
            <w:pPr>
              <w:spacing w:before="240"/>
            </w:pPr>
            <w:r>
              <w:t>Poteaux, piles, tabliers, semelles</w:t>
            </w:r>
          </w:p>
        </w:tc>
        <w:tc>
          <w:tcPr>
            <w:tcW w:w="4530" w:type="dxa"/>
            <w:vAlign w:val="center"/>
          </w:tcPr>
          <w:p w:rsidR="008D3FE8" w:rsidRPr="00163A59" w:rsidRDefault="008D3FE8" w:rsidP="00C84BD9">
            <w:pPr>
              <w:spacing w:before="240"/>
              <w:jc w:val="center"/>
            </w:pPr>
            <w:r>
              <w:t>9</w:t>
            </w:r>
          </w:p>
        </w:tc>
      </w:tr>
      <w:tr w:rsidR="008D3FE8" w:rsidRPr="00163A59" w:rsidTr="00C84BD9">
        <w:tc>
          <w:tcPr>
            <w:tcW w:w="4530" w:type="dxa"/>
          </w:tcPr>
          <w:p w:rsidR="008D3FE8" w:rsidRPr="00163A59" w:rsidRDefault="008D3FE8" w:rsidP="00C84BD9">
            <w:pPr>
              <w:spacing w:before="240"/>
            </w:pPr>
            <w:r>
              <w:t xml:space="preserve">Mise en place à la benne (banches, planchers) </w:t>
            </w:r>
          </w:p>
        </w:tc>
        <w:tc>
          <w:tcPr>
            <w:tcW w:w="4530" w:type="dxa"/>
            <w:vAlign w:val="center"/>
          </w:tcPr>
          <w:p w:rsidR="008D3FE8" w:rsidRPr="00163A59" w:rsidRDefault="008D3FE8" w:rsidP="00C84BD9">
            <w:pPr>
              <w:spacing w:before="240"/>
              <w:jc w:val="center"/>
            </w:pPr>
            <w:r>
              <w:t>12</w:t>
            </w:r>
          </w:p>
        </w:tc>
      </w:tr>
      <w:tr w:rsidR="008D3FE8" w:rsidRPr="00163A59" w:rsidTr="00C84BD9">
        <w:tc>
          <w:tcPr>
            <w:tcW w:w="4530" w:type="dxa"/>
          </w:tcPr>
          <w:p w:rsidR="008D3FE8" w:rsidRPr="00163A59" w:rsidRDefault="008D3FE8" w:rsidP="00C84BD9">
            <w:pPr>
              <w:spacing w:before="240"/>
            </w:pPr>
            <w:r>
              <w:t>Béton de fondation (non vibré), mise en place à la goulotte</w:t>
            </w:r>
          </w:p>
        </w:tc>
        <w:tc>
          <w:tcPr>
            <w:tcW w:w="4530" w:type="dxa"/>
            <w:vAlign w:val="center"/>
          </w:tcPr>
          <w:p w:rsidR="008D3FE8" w:rsidRPr="00163A59" w:rsidRDefault="008D3FE8" w:rsidP="00C84BD9">
            <w:pPr>
              <w:spacing w:before="240"/>
              <w:jc w:val="center"/>
            </w:pPr>
            <w:r>
              <w:t>&gt;14</w:t>
            </w:r>
          </w:p>
        </w:tc>
      </w:tr>
      <w:tr w:rsidR="008D3FE8" w:rsidRPr="00163A59" w:rsidTr="00C84BD9">
        <w:tc>
          <w:tcPr>
            <w:tcW w:w="4530" w:type="dxa"/>
          </w:tcPr>
          <w:p w:rsidR="008D3FE8" w:rsidRPr="00163A59" w:rsidRDefault="008D3FE8" w:rsidP="00C84BD9">
            <w:pPr>
              <w:spacing w:before="240"/>
            </w:pPr>
            <w:r>
              <w:t>Pieux, parois moulées</w:t>
            </w:r>
          </w:p>
        </w:tc>
        <w:tc>
          <w:tcPr>
            <w:tcW w:w="4530" w:type="dxa"/>
            <w:vAlign w:val="center"/>
          </w:tcPr>
          <w:p w:rsidR="008D3FE8" w:rsidRPr="00163A59" w:rsidRDefault="008D3FE8" w:rsidP="00C84BD9">
            <w:pPr>
              <w:spacing w:before="240"/>
              <w:jc w:val="center"/>
            </w:pPr>
            <w:r>
              <w:t>&gt;18</w:t>
            </w:r>
          </w:p>
        </w:tc>
      </w:tr>
      <w:tr w:rsidR="008D3FE8" w:rsidRPr="00163A59" w:rsidTr="00C84BD9">
        <w:tc>
          <w:tcPr>
            <w:tcW w:w="4530" w:type="dxa"/>
          </w:tcPr>
          <w:p w:rsidR="008D3FE8" w:rsidRPr="00163A59" w:rsidRDefault="008D3FE8" w:rsidP="00C84BD9">
            <w:pPr>
              <w:spacing w:before="240"/>
            </w:pPr>
            <w:r>
              <w:t>Béton à haute performance</w:t>
            </w:r>
          </w:p>
        </w:tc>
        <w:tc>
          <w:tcPr>
            <w:tcW w:w="4530" w:type="dxa"/>
            <w:vAlign w:val="center"/>
          </w:tcPr>
          <w:p w:rsidR="008D3FE8" w:rsidRPr="00163A59" w:rsidRDefault="008D3FE8" w:rsidP="00C84BD9">
            <w:pPr>
              <w:spacing w:before="240"/>
              <w:jc w:val="center"/>
            </w:pPr>
            <w:r>
              <w:t>&gt;18</w:t>
            </w:r>
          </w:p>
        </w:tc>
      </w:tr>
    </w:tbl>
    <w:p w:rsidR="008D3FE8" w:rsidRDefault="008D3FE8" w:rsidP="00B81445">
      <w:pPr>
        <w:spacing w:before="240"/>
        <w:rPr>
          <w:u w:val="single"/>
        </w:rPr>
      </w:pPr>
    </w:p>
    <w:p w:rsidR="00B81445" w:rsidRPr="007C7F09" w:rsidRDefault="00B81445" w:rsidP="00B81445">
      <w:pPr>
        <w:spacing w:before="240"/>
        <w:rPr>
          <w:u w:val="single"/>
        </w:rPr>
      </w:pPr>
      <w:r w:rsidRPr="007C7F09">
        <w:rPr>
          <w:u w:val="single"/>
        </w:rPr>
        <w:t>Exemple :</w:t>
      </w:r>
    </w:p>
    <w:p w:rsidR="00B81445" w:rsidRDefault="00B81445" w:rsidP="00B81445">
      <w:r>
        <w:t>Consistance d’un béton pour poteau au ferraillage dense : S3.</w:t>
      </w:r>
      <w:r w:rsidRPr="003533F0">
        <w:t xml:space="preserve"> Il est assez fluide pour passer entre les aciers avec l'aide d'une vibration correcte, mais assez cohésif pour </w:t>
      </w:r>
      <w:r>
        <w:t>éviter</w:t>
      </w:r>
      <w:r w:rsidRPr="003533F0">
        <w:t xml:space="preserve"> que les gros granulats se séparent du mortier. Un béton S2 (plastique) aurait été trop ferme, un béton S4 (fluide) aurait aussi convenu, mais peut-être avec un risque de ségrégation légèrement plus élevé s'il n'est pas bien formulé.</w:t>
      </w:r>
    </w:p>
    <w:p w:rsidR="00B81445" w:rsidRDefault="00B81445" w:rsidP="00356AC9"/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8D3FE8">
        <w:t>8 mars 2026</w:t>
      </w:r>
      <w:bookmarkStart w:id="0" w:name="_GoBack"/>
      <w:bookmarkEnd w:id="0"/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3FE8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3633A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8D3FE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479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5</cp:revision>
  <dcterms:created xsi:type="dcterms:W3CDTF">2025-11-16T14:41:00Z</dcterms:created>
  <dcterms:modified xsi:type="dcterms:W3CDTF">2026-03-08T15:49:00Z</dcterms:modified>
</cp:coreProperties>
</file>